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C52FBB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Borders>
              <w:bottom w:val="single" w:sz="2" w:space="0" w:color="auto"/>
            </w:tcBorders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C52FB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C52FBB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C52FBB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(наименование регистрирующей организации)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Borders>
              <w:bottom w:val="single" w:sz="2" w:space="0" w:color="auto"/>
            </w:tcBorders>
            <w:tcMar>
              <w:top w:w="36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52FBB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РАЗМЕЩЕНИЯ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9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52FB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52FB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серии С-1-1760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52FBB">
            <w:pPr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ОБЛИГАЦИИ, СОСТАВЛЯЮЩИЕ НАСТОЯЩИЙ ВЫПУСК, ЯВЛЯЮТСЯ ЦЕННЫМИ БУМАГАМИ, ПРЕДНАЗНАЧЕННЫМИ ДЛЯ КВАЛИФИЦИРОВАННЫХ ИНВЕСТОРОВ, И ОГРАНИЧЕНЫ В ОБОРОТЕ В СООТВЕТСТВИИ С ЗАКОНОДАТЕЛЬСТВОМ РОССИЙСКОЙ ФЕДЕРАЦИИ.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350" w:type="dxa"/>
              <w:left w:w="15" w:type="dxa"/>
              <w:bottom w:w="750" w:type="dxa"/>
              <w:right w:w="15" w:type="dxa"/>
            </w:tcMar>
            <w:vAlign w:val="center"/>
            <w:hideMark/>
          </w:tcPr>
          <w:p w:rsidR="00000000" w:rsidRDefault="00C52FB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  <w:i/>
                <w:iCs/>
              </w:rPr>
              <w:t>Российская Федерация, город</w:t>
            </w:r>
            <w:r>
              <w:rPr>
                <w:rFonts w:eastAsia="Times New Roman"/>
                <w:b/>
                <w:bCs/>
                <w:i/>
                <w:iCs/>
              </w:rPr>
              <w:t xml:space="preserve"> Санкт-Петербург</w:t>
            </w:r>
          </w:p>
        </w:tc>
      </w:tr>
    </w:tbl>
    <w:p w:rsidR="00000000" w:rsidRDefault="00C52FBB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83"/>
        <w:gridCol w:w="1414"/>
        <w:gridCol w:w="2352"/>
      </w:tblGrid>
      <w:tr w:rsidR="00000000">
        <w:trPr>
          <w:tblCellSpacing w:w="15" w:type="dxa"/>
        </w:trPr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C52FB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на открытых рынках Казначейства - вице-президент, действующий на основании доверенности №350000/668-ДН от 31.07.2025 </w:t>
            </w:r>
          </w:p>
        </w:tc>
        <w:tc>
          <w:tcPr>
            <w:tcW w:w="7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C52FB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C52FB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 в Решении о выпуске ценных бумаг, условия размещения которых содержатся в настоящем документе.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</w:t>
      </w:r>
      <w:r>
        <w:rPr>
          <w:sz w:val="22"/>
          <w:szCs w:val="22"/>
        </w:rPr>
        <w:t>окументе значение каждого термина, использованного с заглавной буквы, относится ко всем таким терминам, а использование терминов во множественном числе не меняет их значения (кроме количественного) и наоборот, использование термина, заданного в единственно</w:t>
      </w:r>
      <w:r>
        <w:rPr>
          <w:sz w:val="22"/>
          <w:szCs w:val="22"/>
        </w:rPr>
        <w:t>м числе, во множественном числе также не меняет его значения (кроме количественного).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идентификационные признаки ценных бумаг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Вид ценных бумаг: </w:t>
      </w:r>
      <w:r>
        <w:rPr>
          <w:b/>
          <w:bCs/>
          <w:i/>
          <w:iCs/>
          <w:sz w:val="22"/>
          <w:szCs w:val="22"/>
        </w:rPr>
        <w:t>облигации.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Иные идентификационные признаки размещаемых ценных бумаг: </w:t>
      </w:r>
      <w:r>
        <w:rPr>
          <w:b/>
          <w:bCs/>
          <w:i/>
          <w:iCs/>
          <w:sz w:val="22"/>
          <w:szCs w:val="22"/>
        </w:rPr>
        <w:t>структурные процентные дисконтные неконвертируемые бездокументарные серии С-1-1760 (далее – «Облигации»).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Регистрационный номер выпуска: </w:t>
      </w:r>
      <w:r>
        <w:rPr>
          <w:b/>
          <w:bCs/>
          <w:i/>
          <w:iCs/>
          <w:sz w:val="22"/>
          <w:szCs w:val="22"/>
        </w:rPr>
        <w:t>6-1760-01000-B-001P от 06.03.2026.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2. Количество размещаемых эмиссионных ценных бумаг: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Примерное количество размещаемых</w:t>
      </w:r>
      <w:r>
        <w:rPr>
          <w:b/>
          <w:bCs/>
          <w:i/>
          <w:iCs/>
          <w:sz w:val="22"/>
          <w:szCs w:val="22"/>
        </w:rPr>
        <w:t xml:space="preserve"> Облигаций 3 000 000 (три миллиона) штук.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3. Срок размещения ценных бумаг.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 Дата начала размещения ценных бумаг: </w:t>
      </w:r>
      <w:r>
        <w:rPr>
          <w:b/>
          <w:bCs/>
          <w:i/>
          <w:iCs/>
          <w:sz w:val="22"/>
          <w:szCs w:val="22"/>
        </w:rPr>
        <w:t>4 мая 2026 г. (далее – «Дата начала размещения»).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Дата начала размещения Облигаций может быть перенесена (изменена) решением уполномоченног</w:t>
      </w:r>
      <w:r>
        <w:rPr>
          <w:b/>
          <w:bCs/>
          <w:i/>
          <w:iCs/>
          <w:sz w:val="22"/>
          <w:szCs w:val="22"/>
        </w:rPr>
        <w:t>о органа управления Эмитента, при условии соблюдения требований к порядку раскрытия информации об изменении даты начала размещения Облигаций, определенному законодательством Российской Федерации.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3.2. Дата окончания размещения ценных бумаг или порядок опре</w:t>
      </w:r>
      <w:r>
        <w:rPr>
          <w:sz w:val="22"/>
          <w:szCs w:val="22"/>
        </w:rPr>
        <w:t>деления срока размещения ценных бумаг выпуска:</w:t>
      </w:r>
    </w:p>
    <w:p w:rsidR="00000000" w:rsidRDefault="00C52FBB">
      <w:pPr>
        <w:pStyle w:val="a3"/>
        <w:spacing w:after="0" w:afterAutospacing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C52FBB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а) 18 мая 2026 г.</w:t>
      </w:r>
    </w:p>
    <w:p w:rsidR="00000000" w:rsidRDefault="00C52FBB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б) дата размещения последней Облигации выпуска. 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Облигации не предполагается размещать траншами.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 Порядок прио</w:t>
      </w:r>
      <w:r>
        <w:rPr>
          <w:sz w:val="22"/>
          <w:szCs w:val="22"/>
        </w:rPr>
        <w:t>бретения ценных бумаг при их размещении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 Способ размещения ценных бумаг: </w:t>
      </w:r>
      <w:r>
        <w:rPr>
          <w:b/>
          <w:bCs/>
          <w:i/>
          <w:iCs/>
          <w:sz w:val="22"/>
          <w:szCs w:val="22"/>
        </w:rPr>
        <w:t>Закрытая подписка.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Круг потенциальных приобретателей ценных бумаг: </w:t>
      </w:r>
      <w:r>
        <w:rPr>
          <w:b/>
          <w:bCs/>
          <w:i/>
          <w:iCs/>
          <w:sz w:val="22"/>
          <w:szCs w:val="22"/>
        </w:rPr>
        <w:t>лица, являющиеся квалифицированными инвесторами в соответствии со ст. 51.2 Закона о РЦБ (далее также – «Потенциа</w:t>
      </w:r>
      <w:r>
        <w:rPr>
          <w:b/>
          <w:bCs/>
          <w:i/>
          <w:iCs/>
          <w:sz w:val="22"/>
          <w:szCs w:val="22"/>
        </w:rPr>
        <w:t>льные приобретатели»).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 Порядок размещения ценных бумаг.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4.2.1. Указываются порядок и условия заключения договоров, направленных на отчуждение ценных бумаг первым владельцам в ходе их размещения (форма и способ заключения договоров, место и </w:t>
      </w:r>
      <w:r>
        <w:rPr>
          <w:sz w:val="22"/>
          <w:szCs w:val="22"/>
        </w:rPr>
        <w:lastRenderedPageBreak/>
        <w:t>дата (поряд</w:t>
      </w:r>
      <w:r>
        <w:rPr>
          <w:sz w:val="22"/>
          <w:szCs w:val="22"/>
        </w:rPr>
        <w:t>ок определения даты) их заключения, а в случае, если заключение договоров осуществляется посредством подачи и удовлетворения заявок - порядок и способ подачи (направления) заявок, требования к содержанию заявок и срок их рассмотрения, способ и срок направл</w:t>
      </w:r>
      <w:r>
        <w:rPr>
          <w:sz w:val="22"/>
          <w:szCs w:val="22"/>
        </w:rPr>
        <w:t>ения уведомлений (сообщений) об удовлетворении (об отказе в удовлетворении) заявок):</w:t>
      </w:r>
    </w:p>
    <w:p w:rsidR="00000000" w:rsidRDefault="00C52FBB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Размещение Облигаций проводится по цене размещения Облигаций, установленной в п. 4.3 настоящего документа (далее - «Цена размещения»).</w:t>
      </w:r>
    </w:p>
    <w:p w:rsidR="00000000" w:rsidRDefault="00C52FBB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Сделки при размещении Облигаций закл</w:t>
      </w:r>
      <w:r>
        <w:rPr>
          <w:b/>
          <w:bCs/>
          <w:i/>
          <w:iCs/>
          <w:sz w:val="22"/>
          <w:szCs w:val="22"/>
        </w:rPr>
        <w:t>ючаются в Публичном акционерном обществе «Московская Биржа ММВБ-РТС» (далее – «Биржа») путём удовлетворения заявок на приобретение Облигаций, поданных с использованием системы торгов Биржи (далее – «Система торгов») в соответствии с Правилами проведения то</w:t>
      </w:r>
      <w:r>
        <w:rPr>
          <w:b/>
          <w:bCs/>
          <w:i/>
          <w:iCs/>
          <w:sz w:val="22"/>
          <w:szCs w:val="22"/>
        </w:rPr>
        <w:t>ргов на фондовом рынке, рынке депозитов и рынке кредитов Публичного акционерного общества «Московская Биржа ММВБ-РТС» (далее – «Правила Биржи»), зарегистрированными в установленном законодательством Российской Федерации порядке и действующими на дату прове</w:t>
      </w:r>
      <w:r>
        <w:rPr>
          <w:b/>
          <w:bCs/>
          <w:i/>
          <w:iCs/>
          <w:sz w:val="22"/>
          <w:szCs w:val="22"/>
        </w:rPr>
        <w:t>дения торгов. Удовлетворение заявок не допускается в отношении иностранных лиц, связанных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</w:t>
      </w:r>
      <w:r>
        <w:rPr>
          <w:b/>
          <w:bCs/>
          <w:i/>
          <w:iCs/>
          <w:sz w:val="22"/>
          <w:szCs w:val="22"/>
        </w:rPr>
        <w:t>ица имеют гражданство этих государств, местом их регистрации,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государства), и с лицами, которые находятся под к</w:t>
      </w:r>
      <w:r>
        <w:rPr>
          <w:b/>
          <w:bCs/>
          <w:i/>
          <w:iCs/>
          <w:sz w:val="22"/>
          <w:szCs w:val="22"/>
        </w:rPr>
        <w:t>онтролем указанных иностранных лиц, независимо от места их регистрации или места преимущественного ведения ими хозяйственной деятельности.</w:t>
      </w:r>
    </w:p>
    <w:p w:rsidR="00000000" w:rsidRDefault="00C52FBB">
      <w:pPr>
        <w:pStyle w:val="a3"/>
        <w:spacing w:after="0" w:afterAutospacing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случае, если Потенциальный приобретатель не является участником торгов (далее – Участник торгов), он должен заключи</w:t>
      </w:r>
      <w:r>
        <w:rPr>
          <w:b/>
          <w:bCs/>
          <w:i/>
          <w:iCs/>
          <w:sz w:val="22"/>
          <w:szCs w:val="22"/>
        </w:rPr>
        <w:t>ть соответствующий договор с любым Участником торгов, и дать ему поручение на приобретение Облигаций. Потенциальный приобретатель Облигаций, являющийся Участником торгов, действует самостоятельно.</w:t>
      </w:r>
    </w:p>
    <w:p w:rsidR="00000000" w:rsidRDefault="00C52FBB">
      <w:pPr>
        <w:pStyle w:val="a3"/>
        <w:spacing w:before="0" w:beforeAutospacing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Потенциальный приобретатель обязан открыть соответствующий </w:t>
      </w:r>
      <w:r>
        <w:rPr>
          <w:b/>
          <w:bCs/>
          <w:i/>
          <w:iCs/>
          <w:sz w:val="22"/>
          <w:szCs w:val="22"/>
        </w:rPr>
        <w:t>счёт депо в НРД или в другом Депозитарии. Порядок и сроки открытия счетов депо определяются положениями регламентов соответствующих депозитариев.</w:t>
      </w:r>
    </w:p>
    <w:p w:rsidR="00000000" w:rsidRDefault="00C52FBB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Адресные заявки на покупку Облигаций и адресные заявки на продажу Облигаций подаются с использованием Системы </w:t>
      </w:r>
      <w:r>
        <w:rPr>
          <w:b/>
          <w:bCs/>
          <w:i/>
          <w:iCs/>
          <w:sz w:val="22"/>
          <w:szCs w:val="22"/>
        </w:rPr>
        <w:t>торгов в электронном виде, при этом простая письменная форма договора считается соблюденной. Моментом заключения сделки по размещению Облигаций считается момент ее регистрации в Системе торгов.</w:t>
      </w:r>
    </w:p>
    <w:p w:rsidR="00000000" w:rsidRDefault="00C52FBB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Отдельные письменные уведомления (сообщения) об удовлетворении</w:t>
      </w:r>
      <w:r>
        <w:rPr>
          <w:b/>
          <w:bCs/>
          <w:i/>
          <w:iCs/>
          <w:sz w:val="22"/>
          <w:szCs w:val="22"/>
        </w:rPr>
        <w:t xml:space="preserve"> (об отказе в удовлетворении) заявок, Участникам торгов не направляются.</w:t>
      </w:r>
    </w:p>
    <w:p w:rsidR="00000000" w:rsidRDefault="00C52FBB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Размещение Облигаций осуществляется путем сбора адресных заявок со стороны приобретателей на приобретение Облигаций по фиксированной цене (далее – «Размещение Облигаций путем сбора ад</w:t>
      </w:r>
      <w:r>
        <w:rPr>
          <w:b/>
          <w:bCs/>
          <w:i/>
          <w:iCs/>
          <w:sz w:val="22"/>
          <w:szCs w:val="22"/>
        </w:rPr>
        <w:t>ресных заявок со стороны приобретателей на приобретение Облигаций по фиксированной цене»).</w:t>
      </w:r>
    </w:p>
    <w:p w:rsidR="00000000" w:rsidRDefault="00C52FBB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Размещение Облигаций путем сбора адресных заявок со стороны приобретателей на приобретение Облигаций по фиксированной цене предусматривает адресованное Потенциальным</w:t>
      </w:r>
      <w:r>
        <w:rPr>
          <w:b/>
          <w:bCs/>
          <w:i/>
          <w:iCs/>
          <w:sz w:val="22"/>
          <w:szCs w:val="22"/>
        </w:rPr>
        <w:t xml:space="preserve"> приобретателям приглашение делать предложения (оферты) о приобретении размещаемых ценных бумаг. Адресные заявки со стороны приобретателей являются офертами Участников торгов на приобретение размещаемых Облигаций.</w:t>
      </w:r>
    </w:p>
    <w:p w:rsidR="00000000" w:rsidRDefault="00C52FBB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Ответ о принятии предложений (оферт) о при</w:t>
      </w:r>
      <w:r>
        <w:rPr>
          <w:b/>
          <w:bCs/>
          <w:i/>
          <w:iCs/>
          <w:sz w:val="22"/>
          <w:szCs w:val="22"/>
        </w:rPr>
        <w:t xml:space="preserve">обретении размещаемых Облигаций направляется Участникам торгов, определяемым по усмотрению Эмитента из числа Участников торгов, сделавших такие предложения (оферты) путем выставления встречных адресных заявок, с указанием количества бумаг, которое Эмитент </w:t>
      </w:r>
      <w:r>
        <w:rPr>
          <w:b/>
          <w:bCs/>
          <w:i/>
          <w:iCs/>
          <w:sz w:val="22"/>
          <w:szCs w:val="22"/>
        </w:rPr>
        <w:t xml:space="preserve">желает продать данному </w:t>
      </w:r>
      <w:r>
        <w:rPr>
          <w:b/>
          <w:bCs/>
          <w:i/>
          <w:iCs/>
          <w:sz w:val="22"/>
          <w:szCs w:val="22"/>
        </w:rPr>
        <w:lastRenderedPageBreak/>
        <w:t>приобретателю. При этом Участник торгов соглашается с тем, что его заявка может быть отклонена, акцептована полностью или в части.</w:t>
      </w:r>
    </w:p>
    <w:p w:rsidR="00000000" w:rsidRDefault="00C52FBB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Дату начала размещения Облигаций Участники торгов в течение периода подачи заявок на приобретение Об</w:t>
      </w:r>
      <w:r>
        <w:rPr>
          <w:b/>
          <w:bCs/>
          <w:i/>
          <w:iCs/>
          <w:sz w:val="22"/>
          <w:szCs w:val="22"/>
        </w:rPr>
        <w:t>лигаций по фиксированной цене подают адресные заявки на приобретение Облигаций с использованием Системы торгов, как за свой счет, так и за счет и по поручению клиентов в адрес Эмитента.</w:t>
      </w:r>
    </w:p>
    <w:p w:rsidR="00000000" w:rsidRDefault="00C52FBB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Время и порядок подачи адресных заявок в течение периода подачи заявок по фиксированной цене устанавливается Биржей по согласованию с Эмитентом.</w:t>
      </w:r>
    </w:p>
    <w:p w:rsidR="00000000" w:rsidRDefault="00C52FBB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Заявки на приобретение Облигаций направляются Участниками торгов в адрес Эмитента.</w:t>
      </w:r>
    </w:p>
    <w:p w:rsidR="00000000" w:rsidRDefault="00C52FBB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Заявка на приобретение должн</w:t>
      </w:r>
      <w:r>
        <w:rPr>
          <w:b/>
          <w:bCs/>
          <w:i/>
          <w:iCs/>
          <w:sz w:val="22"/>
          <w:szCs w:val="22"/>
        </w:rPr>
        <w:t>а содержать следующие значимые условия:</w:t>
      </w:r>
    </w:p>
    <w:p w:rsidR="00000000" w:rsidRDefault="00C52FBB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цена приобретения (56% от номинальной стоимости Облигаций);</w:t>
      </w:r>
    </w:p>
    <w:p w:rsidR="00000000" w:rsidRDefault="00C52FBB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количество Облигаций;</w:t>
      </w:r>
    </w:p>
    <w:p w:rsidR="00000000" w:rsidRDefault="00C52FBB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код расчетов - код, используемый при заключении сделки с ценными бумагами, подлежащей включению в клиринговый пул клиринговой ор</w:t>
      </w:r>
      <w:r>
        <w:rPr>
          <w:b/>
          <w:bCs/>
          <w:i/>
          <w:iCs/>
          <w:sz w:val="22"/>
          <w:szCs w:val="22"/>
        </w:rPr>
        <w:t>ганизации на условиях многостороннего или простого клиринга, и определяющий, что при совершении сделки проводится процедура контроля обеспечения, а надлежащей датой исполнения сделки с ценными бумагами является дата заключения сделки;</w:t>
      </w:r>
    </w:p>
    <w:p w:rsidR="00000000" w:rsidRDefault="00C52FBB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- прочие параметры в </w:t>
      </w:r>
      <w:r>
        <w:rPr>
          <w:b/>
          <w:bCs/>
          <w:i/>
          <w:iCs/>
          <w:sz w:val="22"/>
          <w:szCs w:val="22"/>
        </w:rPr>
        <w:t>соответствии с Правилами Биржи.</w:t>
      </w:r>
    </w:p>
    <w:p w:rsidR="00000000" w:rsidRDefault="00C52FBB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качестве цены приобретения должна быть указана Цена размещения.</w:t>
      </w:r>
    </w:p>
    <w:p w:rsidR="00000000" w:rsidRDefault="00C52FBB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качестве количества Облигаций должно быть указано максимальное количество Облигаций, которое Потенциальный приобретатель хотел бы приобрести по Цене разме</w:t>
      </w:r>
      <w:r>
        <w:rPr>
          <w:b/>
          <w:bCs/>
          <w:i/>
          <w:iCs/>
          <w:sz w:val="22"/>
          <w:szCs w:val="22"/>
        </w:rPr>
        <w:t>щения и в соответствии с Сообщением о ключевых условиях выпуска.</w:t>
      </w:r>
    </w:p>
    <w:p w:rsidR="00000000" w:rsidRDefault="00C52FBB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Время и порядок подачи адресных заявок в течение периода подачи заявок устанавливается Биржей по согласованию с Эмитентом.</w:t>
      </w:r>
    </w:p>
    <w:p w:rsidR="00000000" w:rsidRDefault="00C52FBB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По окончании периода подачи заявок на приобретение Облигаций Биржа с</w:t>
      </w:r>
      <w:r>
        <w:rPr>
          <w:b/>
          <w:bCs/>
          <w:i/>
          <w:iCs/>
          <w:sz w:val="22"/>
          <w:szCs w:val="22"/>
        </w:rPr>
        <w:t>оставляет сводный реестр заявок на приобретение ценных бумаг (далее – «Сводный реестр заявок») и передает его Эмитенту.</w:t>
      </w:r>
    </w:p>
    <w:p w:rsidR="00000000" w:rsidRDefault="00C52FBB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Сводный реестр заявок содержит все значимые условия каждой заявки – цену приобретения, количество ценных бумаг, дату и время поступления</w:t>
      </w:r>
      <w:r>
        <w:rPr>
          <w:b/>
          <w:bCs/>
          <w:i/>
          <w:iCs/>
          <w:sz w:val="22"/>
          <w:szCs w:val="22"/>
        </w:rPr>
        <w:t xml:space="preserve"> заявки, номер заявки, а также иные реквизиты в соответствии с Правилами Биржи.</w:t>
      </w:r>
    </w:p>
    <w:p w:rsidR="00000000" w:rsidRDefault="00C52FBB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На основании анализа Сводного реестра заявок Эмитент определяет приобретателей, которым он намеревается продать Облигации, а также количество Облигаций, которые он намеревается</w:t>
      </w:r>
      <w:r>
        <w:rPr>
          <w:b/>
          <w:bCs/>
          <w:i/>
          <w:iCs/>
          <w:sz w:val="22"/>
          <w:szCs w:val="22"/>
        </w:rPr>
        <w:t xml:space="preserve"> продать данным приобретателям. </w:t>
      </w:r>
    </w:p>
    <w:p w:rsidR="00000000" w:rsidRDefault="00C52FBB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Эмитент заключает сделки купли-продажи Облигаций путем подачи в Систему торгов встречных заявок по отношению к Заявкам, поданным Участниками торгов, которым Эмитент намеревается продать Облигации. Удовлетворение заявок не д</w:t>
      </w:r>
      <w:r>
        <w:rPr>
          <w:b/>
          <w:bCs/>
          <w:i/>
          <w:iCs/>
          <w:sz w:val="22"/>
          <w:szCs w:val="22"/>
        </w:rPr>
        <w:t>опускается в отношении иностранных лиц, связанных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</w:t>
      </w:r>
      <w:r>
        <w:rPr>
          <w:b/>
          <w:bCs/>
          <w:i/>
          <w:iCs/>
          <w:sz w:val="22"/>
          <w:szCs w:val="22"/>
        </w:rPr>
        <w:t xml:space="preserve">естом их регистрации, местом преимущественного ведения ими хозяйственной </w:t>
      </w:r>
      <w:r>
        <w:rPr>
          <w:b/>
          <w:bCs/>
          <w:i/>
          <w:iCs/>
          <w:sz w:val="22"/>
          <w:szCs w:val="22"/>
        </w:rPr>
        <w:lastRenderedPageBreak/>
        <w:t>деятельности или местом преимущественного извлечения ими прибыли от деятельности являются эти государства), и с лицами, которые находятся под контролем указанных иностранных лиц, неза</w:t>
      </w:r>
      <w:r>
        <w:rPr>
          <w:b/>
          <w:bCs/>
          <w:i/>
          <w:iCs/>
          <w:sz w:val="22"/>
          <w:szCs w:val="22"/>
        </w:rPr>
        <w:t>висимо от места их регистрации или места преимущественного ведения ими хозяйственной деятельности.</w:t>
      </w:r>
    </w:p>
    <w:p w:rsidR="00000000" w:rsidRDefault="00C52FBB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Факт невыставления встречной адресной заявки Эмитентом будет означать, что Эмитентом было принято решение об отклонении Заявки. Неудовлетворенные заявки Учас</w:t>
      </w:r>
      <w:r>
        <w:rPr>
          <w:b/>
          <w:bCs/>
          <w:i/>
          <w:iCs/>
          <w:sz w:val="22"/>
          <w:szCs w:val="22"/>
        </w:rPr>
        <w:t>тников торгов отклоняются Эмитентом.</w:t>
      </w:r>
    </w:p>
    <w:p w:rsidR="00000000" w:rsidRDefault="00C52FBB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После удовлетворения заявок, поданных в течение периода подачи заявок, в случае неполного размещения выпуска Облигаций по его итогам, Участники торгов, действующие как за свой счет, так и за счет и по поручению Потенциа</w:t>
      </w:r>
      <w:r>
        <w:rPr>
          <w:b/>
          <w:bCs/>
          <w:i/>
          <w:iCs/>
          <w:sz w:val="22"/>
          <w:szCs w:val="22"/>
        </w:rPr>
        <w:t>льных приобретателей, могут в течение срока размещения подавать адресные заявки на приобретение Облигаций по Цене размещения в адрес Эмитента. Эмитент рассматривает такие заявки и определяет приобретателей, которым он намеревается продать Облигации, а такж</w:t>
      </w:r>
      <w:r>
        <w:rPr>
          <w:b/>
          <w:bCs/>
          <w:i/>
          <w:iCs/>
          <w:sz w:val="22"/>
          <w:szCs w:val="22"/>
        </w:rPr>
        <w:t>е количество Облигаций, которые он намеревается продать данным приобретателям.</w:t>
      </w:r>
    </w:p>
    <w:p w:rsidR="00000000" w:rsidRDefault="00C52FBB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Эмитент заключает сделки купли-продажи Облигаций путем подачи в Систему торгов встречных заявок по отношению к Заявкам, поданным Участниками торгов, которым Эмитент намеревается</w:t>
      </w:r>
      <w:r>
        <w:rPr>
          <w:b/>
          <w:bCs/>
          <w:i/>
          <w:iCs/>
          <w:sz w:val="22"/>
          <w:szCs w:val="22"/>
        </w:rPr>
        <w:t xml:space="preserve"> продать Облигации с указанием количества бумаг, которое желает продать данному приобретателю. Удовлетворение заявок не допускается в отношении иностранных лиц, связанных с иностранными государствами, которые совершают в отношении российских юридических ли</w:t>
      </w:r>
      <w:r>
        <w:rPr>
          <w:b/>
          <w:bCs/>
          <w:i/>
          <w:iCs/>
          <w:sz w:val="22"/>
          <w:szCs w:val="22"/>
        </w:rPr>
        <w:t>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 ими хозяйственной деятельности или местом преимущественного извлечения ими прибы</w:t>
      </w:r>
      <w:r>
        <w:rPr>
          <w:b/>
          <w:bCs/>
          <w:i/>
          <w:iCs/>
          <w:sz w:val="22"/>
          <w:szCs w:val="22"/>
        </w:rPr>
        <w:t>ли от деятельности являются эти государства), и с лицами, которые находятся под контролем указанных иностранных лиц, независимо от места их регистрации или места преимущественного ведения ими хозяйственной деятельности.</w:t>
      </w:r>
    </w:p>
    <w:p w:rsidR="00000000" w:rsidRDefault="00C52FBB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Приобретение Облигаций Эмитента в хо</w:t>
      </w:r>
      <w:r>
        <w:rPr>
          <w:b/>
          <w:bCs/>
          <w:i/>
          <w:iCs/>
          <w:sz w:val="22"/>
          <w:szCs w:val="22"/>
        </w:rPr>
        <w:t>де их размещения не может быть осуществлено за счет Эмитента.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4.2.2. Указывается наличие возможности преимущественного права приобретения размещаемых ценных бумаг, в том числе возможности осуществления преимущественного права приобретения ценных бумаг, пре</w:t>
      </w:r>
      <w:r>
        <w:rPr>
          <w:sz w:val="22"/>
          <w:szCs w:val="22"/>
        </w:rPr>
        <w:t xml:space="preserve">дусмотренного статьями 40 и 41 Федерального закона "Об акционерных обществах": </w:t>
      </w:r>
      <w:r>
        <w:rPr>
          <w:b/>
          <w:bCs/>
          <w:i/>
          <w:iCs/>
          <w:sz w:val="22"/>
          <w:szCs w:val="22"/>
        </w:rPr>
        <w:t>возможность преимущественного приобретения Облигаций не установлена.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4.2.3. Указываются лицо, которому эмитент выдает (направляет) распоряжение (поручение), являющееся основание</w:t>
      </w:r>
      <w:r>
        <w:rPr>
          <w:sz w:val="22"/>
          <w:szCs w:val="22"/>
        </w:rPr>
        <w:t>м для 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Внесение приходных записей по лицевым счетам (счетам депо) первых владельцев и (или) номинальных держателей Облигаций осуществляет: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Полное фирменное наименование на русском языке: </w:t>
      </w:r>
      <w:r>
        <w:rPr>
          <w:b/>
          <w:bCs/>
          <w:i/>
          <w:iCs/>
          <w:sz w:val="22"/>
          <w:szCs w:val="22"/>
        </w:rPr>
        <w:t>Небанковская кредитная организация акционерное общество «Национальный расчет</w:t>
      </w:r>
      <w:r>
        <w:rPr>
          <w:b/>
          <w:bCs/>
          <w:i/>
          <w:iCs/>
          <w:sz w:val="22"/>
          <w:szCs w:val="22"/>
        </w:rPr>
        <w:t>ный депозитарий».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Сокращенное фирменное наименование на русском языке: </w:t>
      </w:r>
      <w:r>
        <w:rPr>
          <w:b/>
          <w:bCs/>
          <w:i/>
          <w:iCs/>
          <w:sz w:val="22"/>
          <w:szCs w:val="22"/>
        </w:rPr>
        <w:t>НКО АО НРД.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 нахождения: </w:t>
      </w:r>
      <w:r>
        <w:rPr>
          <w:b/>
          <w:bCs/>
          <w:i/>
          <w:iCs/>
          <w:sz w:val="22"/>
          <w:szCs w:val="22"/>
        </w:rPr>
        <w:t>Российская Федерация, город Москва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</w:t>
      </w:r>
      <w:r>
        <w:rPr>
          <w:b/>
          <w:bCs/>
          <w:i/>
          <w:iCs/>
          <w:sz w:val="22"/>
          <w:szCs w:val="22"/>
        </w:rPr>
        <w:t>105066, г. Москва, ул. Спартаковская, дом 12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ИНН: </w:t>
      </w:r>
      <w:r>
        <w:rPr>
          <w:b/>
          <w:bCs/>
          <w:i/>
          <w:iCs/>
          <w:sz w:val="22"/>
          <w:szCs w:val="22"/>
        </w:rPr>
        <w:t>7702165310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lastRenderedPageBreak/>
        <w:t>Срок и иные условия учета прав на Облигации</w:t>
      </w:r>
      <w:r>
        <w:rPr>
          <w:b/>
          <w:bCs/>
          <w:i/>
          <w:iCs/>
          <w:sz w:val="22"/>
          <w:szCs w:val="22"/>
        </w:rPr>
        <w:t xml:space="preserve"> регулируется Федеральным законом от 22.04.1996 № 39-ФЗ «О рынке ценных бумаг», а также иными нормативными правовыми актами Российской Федерации и внутренними документами депозитария.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4.2.4. В случае размещения акционерным обществом акций, ценных бумаг, ко</w:t>
      </w:r>
      <w:r>
        <w:rPr>
          <w:sz w:val="22"/>
          <w:szCs w:val="22"/>
        </w:rPr>
        <w:t>нвертируемых в акции, и опционов эмитента 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бумаг, пропорционального количеству принадлежащих им акций соотве</w:t>
      </w:r>
      <w:r>
        <w:rPr>
          <w:sz w:val="22"/>
          <w:szCs w:val="22"/>
        </w:rPr>
        <w:t xml:space="preserve">тствующей категории (типа), указываются: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4.2.5. В случае если ценные бумаги размещаются посредством подписки путем проведения торгов, указываются полное фирменное наименование (для коммерческих организаций) или наименование (для некоммерчески</w:t>
      </w:r>
      <w:r>
        <w:rPr>
          <w:sz w:val="22"/>
          <w:szCs w:val="22"/>
        </w:rPr>
        <w:t>х организаций) лица, организующего проведение торгов, его местонахождения и основной государственный регистрационный номер.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Сведения о лице, организующем проведение торгов (ранее и далее – «Организатор торговли», «Биржа»):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Полное фирменное наименование: </w:t>
      </w:r>
      <w:r>
        <w:rPr>
          <w:b/>
          <w:bCs/>
          <w:i/>
          <w:iCs/>
          <w:sz w:val="22"/>
          <w:szCs w:val="22"/>
        </w:rPr>
        <w:t>Публичное акционерное общество «Московская Биржа ММВБ-РТС»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 нахождения: </w:t>
      </w:r>
      <w:r>
        <w:rPr>
          <w:b/>
          <w:bCs/>
          <w:i/>
          <w:iCs/>
          <w:sz w:val="22"/>
          <w:szCs w:val="22"/>
        </w:rPr>
        <w:t>Российская Федерация, г. Москва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ОГРН: </w:t>
      </w:r>
      <w:r>
        <w:rPr>
          <w:b/>
          <w:bCs/>
          <w:i/>
          <w:iCs/>
          <w:sz w:val="22"/>
          <w:szCs w:val="22"/>
        </w:rPr>
        <w:t>1027739387411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4.2.6. В случае, если эмитент и (или) уполномоченное им лицо намереваются заключать предварительные договоры, содержащие обязан</w:t>
      </w:r>
      <w:r>
        <w:rPr>
          <w:sz w:val="22"/>
          <w:szCs w:val="22"/>
        </w:rPr>
        <w:t xml:space="preserve">ность заключить в будущем основной договор, направленный на отчуждение размещаемых ценных бумаг первому владельцу, или собирать предварительные заявки на приобретение размещаемых ценных бумаг, указывается порядок заключения таких предварительных договоров </w:t>
      </w:r>
      <w:r>
        <w:rPr>
          <w:sz w:val="22"/>
          <w:szCs w:val="22"/>
        </w:rPr>
        <w:t xml:space="preserve">или порядок подачи таких предварительных заявок: 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Эмитент не намеревается предварительно собирать на организованных торгах Биржи заявки на приобретение размещаемых Облигаций</w:t>
      </w:r>
      <w:r>
        <w:rPr>
          <w:sz w:val="22"/>
          <w:szCs w:val="22"/>
        </w:rPr>
        <w:t>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4.2.7. В случае, если размещение ценных бумаг осуществляется эмитентом с привлеч</w:t>
      </w:r>
      <w:r>
        <w:rPr>
          <w:sz w:val="22"/>
          <w:szCs w:val="22"/>
        </w:rPr>
        <w:t>ением брокеров, оказывающих эмитенту услуги по размещению и (или) по организации размещения ценных бумаг (включая консультационные услуги, а также услуги, связанные с приобретением брокером за свой счет размещаемых ценных бумаг), по каждому такому лицу ука</w:t>
      </w:r>
      <w:r>
        <w:rPr>
          <w:sz w:val="22"/>
          <w:szCs w:val="22"/>
        </w:rPr>
        <w:t>зываются: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Размещение Облигаций осуществляется Эмитентом самостоятельно без привлечения профессиональных участников рынка ценных бумаг, оказывающих Эмитенту услуги по организации размещения и (или) по размещению Облигаций.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4.2.8. В случае, если размещение ц</w:t>
      </w:r>
      <w:r>
        <w:rPr>
          <w:sz w:val="22"/>
          <w:szCs w:val="22"/>
        </w:rPr>
        <w:t xml:space="preserve">енных бумаг предполагается осуществлять за пределами Российской Федерации, в том числе посредством размещения соответствующих иностранных ценных бумаг, указывается данное обстоятельство: </w:t>
      </w:r>
      <w:r>
        <w:rPr>
          <w:b/>
          <w:bCs/>
          <w:i/>
          <w:iCs/>
          <w:sz w:val="22"/>
          <w:szCs w:val="22"/>
        </w:rPr>
        <w:t>не планируется.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наличии у эмитента сведений о намерении владельце</w:t>
      </w:r>
      <w:r>
        <w:rPr>
          <w:sz w:val="22"/>
          <w:szCs w:val="22"/>
        </w:rPr>
        <w:t>в ранее размещенных (находящихся в обращении) ценных бумаг того же вида, категории (типа) одновременно с размещением ценных бумаг предложить к приобретению, в том числе за пределами Российской Федерации посредством размещения соответствующих иностранных це</w:t>
      </w:r>
      <w:r>
        <w:rPr>
          <w:sz w:val="22"/>
          <w:szCs w:val="22"/>
        </w:rPr>
        <w:t xml:space="preserve">нных бумаг, ранее размещенные (находящиеся в обращении) ценные бумаги эмитента того же вида, категории (типа) указываются: </w:t>
      </w:r>
      <w:r>
        <w:rPr>
          <w:b/>
          <w:bCs/>
          <w:i/>
          <w:iCs/>
          <w:sz w:val="22"/>
          <w:szCs w:val="22"/>
        </w:rPr>
        <w:t>сведения отсутствуют.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4.2.9. В случае, если эмитент в соответствии с Федеральным законом «О порядке осуществления иностранных инвести</w:t>
      </w:r>
      <w:r>
        <w:rPr>
          <w:sz w:val="22"/>
          <w:szCs w:val="22"/>
        </w:rPr>
        <w:t xml:space="preserve">ций в хозяйственные общества, имеющие стратегическое значение для </w:t>
      </w:r>
      <w:r>
        <w:rPr>
          <w:sz w:val="22"/>
          <w:szCs w:val="22"/>
        </w:rPr>
        <w:lastRenderedPageBreak/>
        <w:t>обеспечения обороны страны и безопасности государства» является хозяйственным обществом, имеющим стратегическое значение для обеспечения обороны страны и безопасности государства, указываетс</w:t>
      </w:r>
      <w:r>
        <w:rPr>
          <w:sz w:val="22"/>
          <w:szCs w:val="22"/>
        </w:rPr>
        <w:t xml:space="preserve">я данное обстоятельство: </w:t>
      </w:r>
      <w:r>
        <w:rPr>
          <w:b/>
          <w:bCs/>
          <w:i/>
          <w:iCs/>
          <w:sz w:val="22"/>
          <w:szCs w:val="22"/>
        </w:rPr>
        <w:t>Эмитент не является хозяйственным обществом, имеющим стратегическое значение для обеспечения обороны страны и безопасности государства.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заключение договоров, направленных на отчуждение ценных бумаг эмитента, являющег</w:t>
      </w:r>
      <w:r>
        <w:rPr>
          <w:sz w:val="22"/>
          <w:szCs w:val="22"/>
        </w:rPr>
        <w:t>ося хозяйственным обществом, имеющим стратегическое значение для обеспечения обороны страны и безопасности государства, первым владельцам в ходе их размещения может потребовать принятия решения о предварительном согласовании указанных договоров в соответст</w:t>
      </w:r>
      <w:r>
        <w:rPr>
          <w:sz w:val="22"/>
          <w:szCs w:val="22"/>
        </w:rPr>
        <w:t xml:space="preserve">вии с Федеральным законом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государства», указывается данное обстоятельство: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4.2.10. В случа</w:t>
      </w:r>
      <w:r>
        <w:rPr>
          <w:sz w:val="22"/>
          <w:szCs w:val="22"/>
        </w:rPr>
        <w:t>е если приобретение акций кредитной организации или некредитной финансовой организации требует предварительного (последующего) согласия Банка России, указывается, что приобретатель акций должен представить кредитной организации или некредитной финансовой о</w:t>
      </w:r>
      <w:r>
        <w:rPr>
          <w:sz w:val="22"/>
          <w:szCs w:val="22"/>
        </w:rPr>
        <w:t xml:space="preserve">рганизации - эмитенту документы, подтверждающие получение предварительного (последующего) согласия Банка России на указанное приобретение.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Указывается на обязанность представления приобретателем ценных бумаг в кредитную организацию или некред</w:t>
      </w:r>
      <w:r>
        <w:rPr>
          <w:sz w:val="22"/>
          <w:szCs w:val="22"/>
        </w:rPr>
        <w:t xml:space="preserve">итную финансовую организацию - эмитент документов для осуществления оценки его финансового положения (в случае необходимости осуществления такой оценки).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4.2.11. В случае размещения ценных бумаг среди инвесторов, являющихся участниками инвест</w:t>
      </w:r>
      <w:r>
        <w:rPr>
          <w:sz w:val="22"/>
          <w:szCs w:val="22"/>
        </w:rPr>
        <w:t>иционной платформы, указывается наименование (индивидуальное обозначение) инвестиционной платформы, используемой для размещения ценных бумаг, а также полное фирменное наименование, основной государственный регистрационный номер и место нахождения оператора</w:t>
      </w:r>
      <w:r>
        <w:rPr>
          <w:sz w:val="22"/>
          <w:szCs w:val="22"/>
        </w:rPr>
        <w:t xml:space="preserve"> указанной инвестиционной платформы: </w:t>
      </w:r>
      <w:r>
        <w:rPr>
          <w:b/>
          <w:bCs/>
          <w:i/>
          <w:iCs/>
          <w:sz w:val="22"/>
          <w:szCs w:val="22"/>
        </w:rPr>
        <w:t>размещение Облигаций среди инвесторов, являющихся участниками инвестиционной платформы, не осуществляется.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4.2.12. В случае если акции подлежат размещению во исполнение договора конвертируемого займа, указываются реквиз</w:t>
      </w:r>
      <w:r>
        <w:rPr>
          <w:sz w:val="22"/>
          <w:szCs w:val="22"/>
        </w:rPr>
        <w:t>иты такого договора, а также информация, которая в соответствии с пунктом 7 статьи 32.3 Федерального закона "Об акционерных обществах" (Собрание законодательства Российской Федерации, 1996, N 1 ст. 1; 2021, N 27, ст. 5182) подлежит включению в решение об у</w:t>
      </w:r>
      <w:r>
        <w:rPr>
          <w:sz w:val="22"/>
          <w:szCs w:val="22"/>
        </w:rPr>
        <w:t xml:space="preserve">величении уставного капитала акционерного общества путем размещения дополнительных акций во исполнение договора конвертируемого займа: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4.2.13. В случае если осуществление (исполнение) сделки (операции), направленной на отчуждение ценных бумаг</w:t>
      </w:r>
      <w:r>
        <w:rPr>
          <w:sz w:val="22"/>
          <w:szCs w:val="22"/>
        </w:rPr>
        <w:t xml:space="preserve"> эмитента первым владельцам в ходе их размещения, может потребовать получения разрешения, предусмотренного подпунктом "б" и (или) подпунктом "г" пункта 1 Указа Президента Российской Федерации N 81, указывается данное обстоятельство: </w:t>
      </w:r>
      <w:r>
        <w:rPr>
          <w:b/>
          <w:bCs/>
          <w:i/>
          <w:iCs/>
          <w:sz w:val="22"/>
          <w:szCs w:val="22"/>
        </w:rPr>
        <w:t>не требуется.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4.3. Цена</w:t>
      </w:r>
      <w:r>
        <w:rPr>
          <w:sz w:val="22"/>
          <w:szCs w:val="22"/>
        </w:rPr>
        <w:t xml:space="preserve"> (цены) или порядок определения цены размещения ценных бумаг: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Цена размещения Облигаций устанавливается равной 560 (Пятистам шестидесяти) российских рублей за одну Облигацию, что соответствует 56 (Пятидесяти шести) процентам от номинальной стоимости Облига</w:t>
      </w:r>
      <w:r>
        <w:rPr>
          <w:b/>
          <w:bCs/>
          <w:i/>
          <w:iCs/>
          <w:sz w:val="22"/>
          <w:szCs w:val="22"/>
        </w:rPr>
        <w:t>ции.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C52FBB">
      <w:pPr>
        <w:pStyle w:val="a3"/>
        <w:rPr>
          <w:sz w:val="22"/>
          <w:szCs w:val="22"/>
        </w:rPr>
      </w:pPr>
      <w:r>
        <w:rPr>
          <w:sz w:val="22"/>
          <w:szCs w:val="22"/>
        </w:rPr>
        <w:t>НКД = Nom * C * (T1 – T0) / 365 * Cm, где</w:t>
      </w:r>
      <w:r>
        <w:rPr>
          <w:sz w:val="22"/>
          <w:szCs w:val="22"/>
        </w:rPr>
        <w:br/>
        <w:t>НКД – накоплен</w:t>
      </w:r>
      <w:r>
        <w:rPr>
          <w:sz w:val="22"/>
          <w:szCs w:val="22"/>
        </w:rPr>
        <w:t>ный купонный доход по одной Облигации, в российских рублях;</w:t>
      </w:r>
      <w:r>
        <w:rPr>
          <w:sz w:val="22"/>
          <w:szCs w:val="22"/>
        </w:rPr>
        <w:br/>
      </w:r>
      <w:r>
        <w:rPr>
          <w:sz w:val="22"/>
          <w:szCs w:val="22"/>
        </w:rPr>
        <w:lastRenderedPageBreak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начала текущего ку</w:t>
      </w:r>
      <w:r>
        <w:rPr>
          <w:sz w:val="22"/>
          <w:szCs w:val="22"/>
        </w:rPr>
        <w:t>понного периода;</w:t>
      </w:r>
      <w:r>
        <w:rPr>
          <w:sz w:val="22"/>
          <w:szCs w:val="22"/>
        </w:rPr>
        <w:br/>
        <w:t>Cm – Валютный множитель (равен единице).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округления следует понимать ме</w:t>
      </w:r>
      <w:r>
        <w:rPr>
          <w:sz w:val="22"/>
          <w:szCs w:val="22"/>
        </w:rPr>
        <w:t>тод округления,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случае если при размещении ценных </w:t>
      </w:r>
      <w:r>
        <w:rPr>
          <w:sz w:val="22"/>
          <w:szCs w:val="22"/>
        </w:rPr>
        <w:t xml:space="preserve">бумаг предоставляется преимущественное право приобретения ценных бумаг, дополнительно указывается цена или порядок определения цены размещения ценных бумаг лицам, имеющим такое преимущественное право. </w:t>
      </w:r>
      <w:r>
        <w:rPr>
          <w:b/>
          <w:bCs/>
          <w:i/>
          <w:iCs/>
          <w:sz w:val="22"/>
          <w:szCs w:val="22"/>
        </w:rPr>
        <w:t>Преимущественное право приобретения Облигаций не предус</w:t>
      </w:r>
      <w:r>
        <w:rPr>
          <w:b/>
          <w:bCs/>
          <w:i/>
          <w:iCs/>
          <w:sz w:val="22"/>
          <w:szCs w:val="22"/>
        </w:rPr>
        <w:t>мотрено.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4.4. Порядок осуществления преимущественного права приобретения размещаемых ценных бумаг: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4.5. Условия, порядок и срок оплаты ценных бумаг: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4.5.1. Указываются способ оплаты размещаемых ценных бумаг (денежными средствами, денежными ср</w:t>
      </w:r>
      <w:r>
        <w:rPr>
          <w:sz w:val="22"/>
          <w:szCs w:val="22"/>
        </w:rPr>
        <w:t>едствами, включая возможность оплаты размещаемых ценных бумаг путем зачета денежных требований, неденежными средствами).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Облигации оплачиваются в соответствии с правилами клиринга Клиринговой организации в денежной форме в безналичном порядке в рублях Росс</w:t>
      </w:r>
      <w:r>
        <w:rPr>
          <w:b/>
          <w:bCs/>
          <w:i/>
          <w:iCs/>
          <w:sz w:val="22"/>
          <w:szCs w:val="22"/>
        </w:rPr>
        <w:t>ийской Федерации.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4.5.2. В случае оплаты размещаемых ценных бумаг (за исключением акций, подлежащих размещению во исполнение договора конвертируемого займа) денежными средствами указываются: форма оплаты (наличная или безналичная), полное фирменное наименование кредитных ор</w:t>
      </w:r>
      <w:r>
        <w:rPr>
          <w:sz w:val="22"/>
          <w:szCs w:val="22"/>
        </w:rPr>
        <w:t>ганизаций, их места нахождения, банковские реквизиты счетов эмитента, на которые должны перечисляться денежные средства, поступающие в оплату ценных бумаг, полное или сокращенное наименование получателя денежных средств и его идентификационный номер налого</w:t>
      </w:r>
      <w:r>
        <w:rPr>
          <w:sz w:val="22"/>
          <w:szCs w:val="22"/>
        </w:rPr>
        <w:t>плательщика, адреса пунктов оплаты (в случае наличной формы оплаты за ценные бумаги).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При приобретении Облигации оплачиваются денежными средствами в безналичном порядке в рублях Российской Федерации.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Денежные средства, полученные от размещения Облигаций, з</w:t>
      </w:r>
      <w:r>
        <w:rPr>
          <w:b/>
          <w:bCs/>
          <w:i/>
          <w:iCs/>
          <w:sz w:val="22"/>
          <w:szCs w:val="22"/>
        </w:rPr>
        <w:t>ачисляются на счет Эмитента по следующим реквизитам: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Владелец счета: </w:t>
      </w:r>
      <w:r>
        <w:rPr>
          <w:b/>
          <w:bCs/>
          <w:i/>
          <w:iCs/>
          <w:sz w:val="22"/>
          <w:szCs w:val="22"/>
        </w:rPr>
        <w:t>Банк ВТБ (публичное акционерное общество)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ИНН: </w:t>
      </w:r>
      <w:r>
        <w:rPr>
          <w:b/>
          <w:bCs/>
          <w:i/>
          <w:iCs/>
          <w:sz w:val="22"/>
          <w:szCs w:val="22"/>
        </w:rPr>
        <w:t>7702070139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Номер счета: </w:t>
      </w:r>
      <w:r>
        <w:rPr>
          <w:b/>
          <w:bCs/>
          <w:i/>
          <w:iCs/>
          <w:sz w:val="22"/>
          <w:szCs w:val="22"/>
        </w:rPr>
        <w:t>30411810200000000141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Кредитная организация: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Полное фирменное наименование на русском языке: </w:t>
      </w:r>
      <w:r>
        <w:rPr>
          <w:b/>
          <w:bCs/>
          <w:i/>
          <w:iCs/>
          <w:sz w:val="22"/>
          <w:szCs w:val="22"/>
        </w:rPr>
        <w:t>Небанковская кредитная о</w:t>
      </w:r>
      <w:r>
        <w:rPr>
          <w:b/>
          <w:bCs/>
          <w:i/>
          <w:iCs/>
          <w:sz w:val="22"/>
          <w:szCs w:val="22"/>
        </w:rPr>
        <w:t>рганизация акционерное общество «Национальный расчетный депозитарий».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Сокращенное фирменное наименование на русском языке: </w:t>
      </w:r>
      <w:r>
        <w:rPr>
          <w:b/>
          <w:bCs/>
          <w:i/>
          <w:iCs/>
          <w:sz w:val="22"/>
          <w:szCs w:val="22"/>
        </w:rPr>
        <w:t>НКО АО НРД.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 нахождения: </w:t>
      </w:r>
      <w:r>
        <w:rPr>
          <w:b/>
          <w:bCs/>
          <w:i/>
          <w:iCs/>
          <w:sz w:val="22"/>
          <w:szCs w:val="22"/>
        </w:rPr>
        <w:t>Российская Федерация, город Москва.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Адрес для направления корреспонденции (почтовый адрес): </w:t>
      </w:r>
      <w:r>
        <w:rPr>
          <w:b/>
          <w:bCs/>
          <w:i/>
          <w:iCs/>
          <w:sz w:val="22"/>
          <w:szCs w:val="22"/>
        </w:rPr>
        <w:t>105066, гор</w:t>
      </w:r>
      <w:r>
        <w:rPr>
          <w:b/>
          <w:bCs/>
          <w:i/>
          <w:iCs/>
          <w:sz w:val="22"/>
          <w:szCs w:val="22"/>
        </w:rPr>
        <w:t>од Москва, ул. Спартаковская, дом 12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ИНН: </w:t>
      </w:r>
      <w:r>
        <w:rPr>
          <w:b/>
          <w:bCs/>
          <w:i/>
          <w:iCs/>
          <w:sz w:val="22"/>
          <w:szCs w:val="22"/>
        </w:rPr>
        <w:t>7702165310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БИК: </w:t>
      </w:r>
      <w:r>
        <w:rPr>
          <w:b/>
          <w:bCs/>
          <w:i/>
          <w:iCs/>
          <w:sz w:val="22"/>
          <w:szCs w:val="22"/>
        </w:rPr>
        <w:t>044525505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К/с: </w:t>
      </w:r>
      <w:r>
        <w:rPr>
          <w:b/>
          <w:bCs/>
          <w:i/>
          <w:iCs/>
          <w:sz w:val="22"/>
          <w:szCs w:val="22"/>
        </w:rPr>
        <w:t>№ 30105810345250000505 в ГУ Банка России по ЦФО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4.5.3. В случае оплаты ценных бумаг неденежными средствами указываются имущество, которым могут оплачиваться ценные бумаги выпуска, усл</w:t>
      </w:r>
      <w:r>
        <w:rPr>
          <w:sz w:val="22"/>
          <w:szCs w:val="22"/>
        </w:rPr>
        <w:t>овия оплаты, включая документы, оформляемые при такой оплате (акты приема-передачи имущества, распоряжение регистратору или депозитарию, осуществляющему учет прав на ценные бумаги, которыми оплачиваются размещаемые ценные бумаги, иное), документы, которыми</w:t>
      </w:r>
      <w:r>
        <w:rPr>
          <w:sz w:val="22"/>
          <w:szCs w:val="22"/>
        </w:rPr>
        <w:t xml:space="preserve"> подтверждается осуществление такой оплаты (выписки из государственных реестров, иное), а также сведения о лице (лицах), привлекаемом для определения рыночной стоимости такого имущества: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4.5.4. В случае оплаты дополнительных акций, размещаемы</w:t>
      </w:r>
      <w:r>
        <w:rPr>
          <w:sz w:val="22"/>
          <w:szCs w:val="22"/>
        </w:rPr>
        <w:t xml:space="preserve">х посредством закрытой подписки, путем зачета денежных требований к акционерному обществу - эмитенту указывается порядок направления эмитенту заявления (заключения с эмитентом соглашения) о таком зачете: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4.5.5. Указывается срок оплаты размеща</w:t>
      </w:r>
      <w:r>
        <w:rPr>
          <w:sz w:val="22"/>
          <w:szCs w:val="22"/>
        </w:rPr>
        <w:t>емых ценных бумаг:</w:t>
      </w:r>
    </w:p>
    <w:p w:rsidR="00000000" w:rsidRDefault="00C52FBB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Возможность рассрочки при оплате Облигаций не предусмотрена. Оплата Облигаций осуществляется в процессе их размещения на торгах Биржи.</w:t>
      </w:r>
    </w:p>
    <w:p w:rsidR="00000000" w:rsidRDefault="00C52FBB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Денежные расчеты по сделкам купли-продажи Облигаций при их размещении производятся на условиях «постав</w:t>
      </w:r>
      <w:r>
        <w:rPr>
          <w:b/>
          <w:bCs/>
          <w:i/>
          <w:iCs/>
          <w:sz w:val="22"/>
          <w:szCs w:val="22"/>
        </w:rPr>
        <w:t>ка против платежа».</w:t>
      </w:r>
    </w:p>
    <w:p w:rsidR="00000000" w:rsidRDefault="00C52FBB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«Поставка против платежа» предполагает такой порядок исполнения сделок с ценными бумагами, при котором перечисление ценных бумаг и денежных средств по торговым счетам участников клиринга производится только после проверки и удостоверени</w:t>
      </w:r>
      <w:r>
        <w:rPr>
          <w:b/>
          <w:bCs/>
          <w:i/>
          <w:iCs/>
          <w:sz w:val="22"/>
          <w:szCs w:val="22"/>
        </w:rPr>
        <w:t>я (подтверждения) наличия на торговых счетах участников клиринга достаточного количества ценных бумаг и денежных средств, предназначенных для исполнения заключенных сделок. Таким образом, денежные расчеты при размещении Облигаций по заключенным сделкам куп</w:t>
      </w:r>
      <w:r>
        <w:rPr>
          <w:b/>
          <w:bCs/>
          <w:i/>
          <w:iCs/>
          <w:sz w:val="22"/>
          <w:szCs w:val="22"/>
        </w:rPr>
        <w:t>ли-продажи Облигаций осуществляются в день заключения соответствующих сделок.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5. Порядок раскрытия эмитентом информации о выпуске (дополнительном выпуске) ценных бумаг: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ценные бумаги выпуска (дополнительного выпуска) размещаются путем открыто</w:t>
      </w:r>
      <w:r>
        <w:rPr>
          <w:sz w:val="22"/>
          <w:szCs w:val="22"/>
        </w:rPr>
        <w:t>й подписки и (или) регистрация выпуска (дополнительного выпуска) ценных бумаг сопровождается регистрацией проспекта ценных бумаг, указывается, что эмитент раскрывает информацию о настоящем выпуске (дополнительном выпуске) ценных бумаг в порядке, предусмотр</w:t>
      </w:r>
      <w:r>
        <w:rPr>
          <w:sz w:val="22"/>
          <w:szCs w:val="22"/>
        </w:rPr>
        <w:t>енном Федеральным законом "О рынке ценных бумаг".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 о ценных бумагах и нормативных правовых актов в сфере финансовых рынков в порядке и в сроки, п</w:t>
      </w:r>
      <w:r>
        <w:rPr>
          <w:b/>
          <w:bCs/>
          <w:i/>
          <w:iCs/>
          <w:sz w:val="22"/>
          <w:szCs w:val="22"/>
        </w:rPr>
        <w:t>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России, а также Решением о выпуске.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По усмотрению эмитента указывае</w:t>
      </w:r>
      <w:r>
        <w:rPr>
          <w:sz w:val="22"/>
          <w:szCs w:val="22"/>
        </w:rPr>
        <w:t>тся порядок раскрытия информации о настоящем выпуске ценных бумаг, используемый эмитентом дополнительно к порядку раскрытия информации, предусмотренному нормативными актами Банка России.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информация о выпуске (дополнительном выпу</w:t>
      </w:r>
      <w:r>
        <w:rPr>
          <w:sz w:val="22"/>
          <w:szCs w:val="22"/>
        </w:rPr>
        <w:t>ске) раскрывается путем опубликования в периодическом печатном издании (изданиях), указывается наименование такого издания (изданий).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информация раскрывается путем опубликования на странице в сети "Интернет", указывается адрес т</w:t>
      </w:r>
      <w:r>
        <w:rPr>
          <w:sz w:val="22"/>
          <w:szCs w:val="22"/>
        </w:rPr>
        <w:t>акой страницы в сети "Интернет".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http://www.e-disclosure.ru/portal/company.aspx?id=1210, http://www.vtb.ru.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эмитент обязан раскрывать информацию в форме отчета эмитента и сообщений о существенных фактах, указывается данное обстоятельство.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Эмитент обязан раскрывать информацию в форме отчета эмитента и сообщений о существенных фактах.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 Сведения о документе, содержащем фактические итоги размещения ценных бумаг, которые представляются после завершения размещения ценных бумаг: </w:t>
      </w:r>
      <w:r>
        <w:rPr>
          <w:b/>
          <w:bCs/>
          <w:i/>
          <w:iCs/>
          <w:sz w:val="22"/>
          <w:szCs w:val="22"/>
        </w:rPr>
        <w:t>В соответствии с</w:t>
      </w:r>
      <w:r>
        <w:rPr>
          <w:b/>
          <w:bCs/>
          <w:i/>
          <w:iCs/>
          <w:sz w:val="22"/>
          <w:szCs w:val="22"/>
        </w:rPr>
        <w:t xml:space="preserve"> Федеральным законом от 22.04.1996 № 39-ФЗ «О рынке ценных бумаг», депозитарием, осуществляющим централизованный учет прав на Облигации, в Банк России представляется уведомление об итогах выпуска эмиссионных ценных бумаг.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7. Иные сведения</w:t>
      </w:r>
    </w:p>
    <w:p w:rsidR="00000000" w:rsidRDefault="00C52FBB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Иные сведения не </w:t>
      </w:r>
      <w:r>
        <w:rPr>
          <w:b/>
          <w:bCs/>
          <w:i/>
          <w:iCs/>
          <w:sz w:val="22"/>
          <w:szCs w:val="22"/>
        </w:rPr>
        <w:t>предусмотрены.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C52FBB"/>
    <w:rsid w:val="00C5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5A4B20-E011-41FA-AA2D-C5A941D7B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3165</Words>
  <Characters>22993</Characters>
  <Application>Microsoft Office Word</Application>
  <DocSecurity>0</DocSecurity>
  <Lines>191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2026-04-29T07:59:00Z</dcterms:created>
  <dcterms:modified xsi:type="dcterms:W3CDTF">2026-04-29T07:59:00Z</dcterms:modified>
</cp:coreProperties>
</file>